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86" w:rsidRDefault="00243386" w:rsidP="00243386">
      <w:pPr>
        <w:pStyle w:val="ConsPlusNormal"/>
        <w:ind w:firstLine="539"/>
        <w:jc w:val="both"/>
      </w:pPr>
      <w:r>
        <w:rPr>
          <w:b/>
        </w:rPr>
        <w:t>Вопрос:</w:t>
      </w:r>
      <w:r>
        <w:t xml:space="preserve"> В соответствии с </w:t>
      </w:r>
      <w:hyperlink r:id="rId5" w:history="1">
        <w:r>
          <w:rPr>
            <w:color w:val="0000FF"/>
          </w:rPr>
          <w:t>п. 5 ст. 46</w:t>
        </w:r>
      </w:hyperlink>
      <w:r>
        <w:t xml:space="preserve"> НК РФ поручение налогового органа на перечисление налога должно содержать указание </w:t>
      </w:r>
      <w:proofErr w:type="gramStart"/>
      <w:r>
        <w:t>на те</w:t>
      </w:r>
      <w:proofErr w:type="gramEnd"/>
      <w:r>
        <w:t xml:space="preserve"> счета налогоплательщика (налогового агента) - организации или индивидуального предпринимателя, с которых должно быть произведено перечисление налога. Не производится взыскание налога с депозитного счета налогоплательщика (налогового агента), если не истек срок действия депозитного договора. При наличии указанного договора налоговый орган вправе дать банку поручение на перечисление по истечении срока действия депозитного договора денежных сре</w:t>
      </w:r>
      <w:proofErr w:type="gramStart"/>
      <w:r>
        <w:t>дств с д</w:t>
      </w:r>
      <w:proofErr w:type="gramEnd"/>
      <w:r>
        <w:t xml:space="preserve">епозитного счета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 Производится ли взыскание налога с депозитного счета налогоплательщика (налогового агента) в день истечения срока действия депозитного договора, в </w:t>
      </w:r>
      <w:hyperlink r:id="rId6" w:history="1">
        <w:r>
          <w:rPr>
            <w:color w:val="0000FF"/>
          </w:rPr>
          <w:t>НК</w:t>
        </w:r>
      </w:hyperlink>
      <w:r>
        <w:t xml:space="preserve"> РФ прямо не указано.</w:t>
      </w:r>
    </w:p>
    <w:p w:rsidR="00243386" w:rsidRDefault="00243386" w:rsidP="00243386">
      <w:pPr>
        <w:pStyle w:val="ConsPlusNormal"/>
        <w:ind w:firstLine="539"/>
        <w:jc w:val="both"/>
      </w:pPr>
      <w:hyperlink r:id="rId7" w:history="1">
        <w:proofErr w:type="gramStart"/>
        <w:r>
          <w:rPr>
            <w:color w:val="0000FF"/>
          </w:rPr>
          <w:t>Письмом</w:t>
        </w:r>
      </w:hyperlink>
      <w:r>
        <w:t xml:space="preserve"> ФНС России от 04.09.2017 N ГД-4-8/17567 для сведения и использования в работе налоговым органам была направлена копия </w:t>
      </w:r>
      <w:hyperlink r:id="rId8" w:history="1">
        <w:r>
          <w:rPr>
            <w:color w:val="0000FF"/>
          </w:rPr>
          <w:t>Письма</w:t>
        </w:r>
      </w:hyperlink>
      <w:r>
        <w:t xml:space="preserve"> Минфина России от 20.07.2017 N 03-02-07/2/46472 по вопросу применения </w:t>
      </w:r>
      <w:hyperlink r:id="rId9" w:history="1">
        <w:r>
          <w:rPr>
            <w:color w:val="0000FF"/>
          </w:rPr>
          <w:t>ст. 46</w:t>
        </w:r>
      </w:hyperlink>
      <w:r>
        <w:t xml:space="preserve"> НК РФ в отношении ИП, в котором указано, что </w:t>
      </w:r>
      <w:hyperlink r:id="rId10" w:history="1">
        <w:r>
          <w:rPr>
            <w:color w:val="0000FF"/>
          </w:rPr>
          <w:t>статьей 46</w:t>
        </w:r>
      </w:hyperlink>
      <w:r>
        <w:t xml:space="preserve"> НК РФ не предусмотрено обращение взыскания налога на вклады.</w:t>
      </w:r>
      <w:proofErr w:type="gramEnd"/>
    </w:p>
    <w:p w:rsidR="00243386" w:rsidRDefault="00243386" w:rsidP="00243386">
      <w:pPr>
        <w:pStyle w:val="ConsPlusNormal"/>
        <w:ind w:firstLine="539"/>
        <w:jc w:val="both"/>
      </w:pPr>
      <w:proofErr w:type="gramStart"/>
      <w:r>
        <w:t xml:space="preserve">Правильно ли, что при поступлении в банк (в том числе в электронном виде в соответствии с </w:t>
      </w:r>
      <w:hyperlink r:id="rId11" w:history="1">
        <w:r>
          <w:rPr>
            <w:color w:val="0000FF"/>
          </w:rPr>
          <w:t>Положением</w:t>
        </w:r>
      </w:hyperlink>
      <w:r>
        <w:t xml:space="preserve"> Банка России от 06.11.2014 N 440-П) поручения налогового органа на списание и перечисление денежных средств со счетов налогоплательщика (плательщика сбора, плательщика страховых взносов, налогового агента) в бюджетную систему РФ, в котором в качестве счета плательщика указан счет вклада/депозита, банк не исполняет такое</w:t>
      </w:r>
      <w:proofErr w:type="gramEnd"/>
      <w:r>
        <w:t xml:space="preserve"> поручение (в том числе при наступлении </w:t>
      </w:r>
      <w:proofErr w:type="gramStart"/>
      <w:r>
        <w:t>дня истечения срока действия договора депозита</w:t>
      </w:r>
      <w:proofErr w:type="gramEnd"/>
      <w:r>
        <w:t>/вклада) и направляет налоговому органу информацию о невозможности исполнения такого поручения?</w:t>
      </w:r>
    </w:p>
    <w:p w:rsidR="00243386" w:rsidRDefault="00243386" w:rsidP="00243386">
      <w:pPr>
        <w:pStyle w:val="ConsPlusNormal"/>
        <w:ind w:firstLine="540"/>
        <w:jc w:val="both"/>
      </w:pPr>
      <w:r>
        <w:rPr>
          <w:b/>
        </w:rPr>
        <w:t>Ответ:</w:t>
      </w:r>
    </w:p>
    <w:p w:rsidR="00243386" w:rsidRDefault="00243386" w:rsidP="00243386">
      <w:pPr>
        <w:pStyle w:val="ConsPlusTitle"/>
        <w:jc w:val="center"/>
      </w:pPr>
      <w:r>
        <w:t>МИНИСТЕРСТВО ФИНАНСОВ РОССИЙСКОЙ ФЕДЕРАЦИИ</w:t>
      </w:r>
    </w:p>
    <w:p w:rsidR="00243386" w:rsidRDefault="00243386" w:rsidP="00243386">
      <w:pPr>
        <w:pStyle w:val="ConsPlusTitle"/>
        <w:jc w:val="center"/>
      </w:pPr>
      <w:r>
        <w:t>ПИСЬМО</w:t>
      </w:r>
    </w:p>
    <w:p w:rsidR="00243386" w:rsidRDefault="00243386" w:rsidP="00243386">
      <w:pPr>
        <w:pStyle w:val="ConsPlusTitle"/>
        <w:jc w:val="center"/>
      </w:pPr>
      <w:r>
        <w:t>от 6 июля 2018 г. N 03-02-07/1/52498</w:t>
      </w:r>
    </w:p>
    <w:p w:rsidR="00243386" w:rsidRDefault="00243386" w:rsidP="00243386">
      <w:pPr>
        <w:pStyle w:val="ConsPlusNormal"/>
        <w:jc w:val="both"/>
      </w:pPr>
    </w:p>
    <w:p w:rsidR="00243386" w:rsidRDefault="00243386" w:rsidP="00243386">
      <w:pPr>
        <w:pStyle w:val="ConsPlusNormal"/>
        <w:ind w:firstLine="539"/>
        <w:jc w:val="both"/>
      </w:pPr>
      <w:r>
        <w:t>В Департаменте налоговой и таможенной политики рассмотрено обращение от 03.05.2018 и сообщается следующее.</w:t>
      </w:r>
    </w:p>
    <w:p w:rsidR="00243386" w:rsidRDefault="00243386" w:rsidP="00243386">
      <w:pPr>
        <w:pStyle w:val="ConsPlusNormal"/>
        <w:ind w:firstLine="539"/>
        <w:jc w:val="both"/>
      </w:pPr>
      <w:r>
        <w:t xml:space="preserve">Согласно </w:t>
      </w:r>
      <w:hyperlink r:id="rId12" w:history="1">
        <w:r>
          <w:rPr>
            <w:color w:val="0000FF"/>
          </w:rPr>
          <w:t>абзацу второму пункта 5 статьи 46</w:t>
        </w:r>
      </w:hyperlink>
      <w:r>
        <w:t xml:space="preserve"> Налогового кодекса Российской Федерации (далее - Кодекс) </w:t>
      </w:r>
      <w:r w:rsidRPr="00243386">
        <w:rPr>
          <w:highlight w:val="lightGray"/>
        </w:rPr>
        <w:t>взыскание налога может производиться с рублевых (текущих) счетов, при 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налогоплательщика (налогового агента) - организации или индивидуального предпринимателя, если иное не предусмотрено указанной статьей.</w:t>
      </w:r>
    </w:p>
    <w:p w:rsidR="00243386" w:rsidRDefault="00243386" w:rsidP="00243386">
      <w:pPr>
        <w:pStyle w:val="ConsPlusNormal"/>
        <w:ind w:firstLine="539"/>
        <w:jc w:val="both"/>
      </w:pPr>
      <w:r>
        <w:t>Эти положения также применяются в отношении плательщиков сборов и плательщиков страховых взносов.</w:t>
      </w:r>
    </w:p>
    <w:p w:rsidR="00243386" w:rsidRDefault="00243386" w:rsidP="00243386">
      <w:pPr>
        <w:pStyle w:val="ConsPlusNormal"/>
        <w:ind w:firstLine="539"/>
        <w:jc w:val="both"/>
      </w:pPr>
      <w:r>
        <w:t xml:space="preserve">Для целей законодательства о налогах и сборах термин "счета" используется в значении, определенном </w:t>
      </w:r>
      <w:hyperlink r:id="rId13" w:history="1">
        <w:r>
          <w:rPr>
            <w:color w:val="0000FF"/>
          </w:rPr>
          <w:t>пунктом 2 статьи 11</w:t>
        </w:r>
      </w:hyperlink>
      <w:r>
        <w:t xml:space="preserve"> Кодекса</w:t>
      </w:r>
      <w:r w:rsidRPr="00243386">
        <w:rPr>
          <w:highlight w:val="lightGray"/>
        </w:rPr>
        <w:t>. При этом к указанным счетам не относятся вклады (депозиты).</w:t>
      </w:r>
    </w:p>
    <w:p w:rsidR="00243386" w:rsidRDefault="00243386" w:rsidP="00243386">
      <w:pPr>
        <w:pStyle w:val="ConsPlusNormal"/>
        <w:ind w:firstLine="539"/>
        <w:jc w:val="both"/>
      </w:pPr>
      <w:r>
        <w:t xml:space="preserve">На основании </w:t>
      </w:r>
      <w:hyperlink r:id="rId14" w:history="1">
        <w:r>
          <w:rPr>
            <w:color w:val="0000FF"/>
          </w:rPr>
          <w:t>пункта 5 статьи 46</w:t>
        </w:r>
      </w:hyperlink>
      <w:r>
        <w:t xml:space="preserve"> Кодекса </w:t>
      </w:r>
      <w:r w:rsidRPr="00243386">
        <w:rPr>
          <w:highlight w:val="lightGray"/>
        </w:rPr>
        <w:t>не производится взыскание налога с депозитного счета налогоплательщика, если не истек срок действия депозитного договора</w:t>
      </w:r>
      <w:r>
        <w:t xml:space="preserve">. При наличии указанного договора </w:t>
      </w:r>
      <w:r w:rsidRPr="00243386">
        <w:rPr>
          <w:highlight w:val="lightGray"/>
        </w:rPr>
        <w:t>налоговый орган вправе дать банку поручение на перечисление по истечении срока действия депозитного договора</w:t>
      </w:r>
      <w:r>
        <w:t xml:space="preserve"> денежных сре</w:t>
      </w:r>
      <w:proofErr w:type="gramStart"/>
      <w:r>
        <w:t>дств с д</w:t>
      </w:r>
      <w:proofErr w:type="gramEnd"/>
      <w:r>
        <w:t>епозитного счета на расчетный (текущий) счет налогоплательщика, если к этому времени не будет исполнено направленное в этот банк поручение налогового органа на перечисление налога.</w:t>
      </w:r>
    </w:p>
    <w:p w:rsidR="00243386" w:rsidRDefault="00243386" w:rsidP="00243386">
      <w:pPr>
        <w:pStyle w:val="ConsPlusNormal"/>
        <w:ind w:firstLine="540"/>
        <w:jc w:val="both"/>
      </w:pPr>
      <w:hyperlink r:id="rId15" w:history="1">
        <w:r w:rsidRPr="00243386">
          <w:rPr>
            <w:color w:val="0000FF"/>
            <w:highlight w:val="lightGray"/>
          </w:rPr>
          <w:t>Статьей 46</w:t>
        </w:r>
      </w:hyperlink>
      <w:r w:rsidRPr="00243386">
        <w:rPr>
          <w:highlight w:val="lightGray"/>
        </w:rPr>
        <w:t xml:space="preserve"> Кодекса не предусмотрено обращение взыскания налога на вклады.</w:t>
      </w:r>
    </w:p>
    <w:p w:rsidR="00243386" w:rsidRDefault="00243386" w:rsidP="00243386">
      <w:pPr>
        <w:pStyle w:val="ConsPlusNormal"/>
        <w:ind w:firstLine="540"/>
        <w:jc w:val="both"/>
      </w:pPr>
      <w:r>
        <w:t xml:space="preserve">Основания для исполнения поручений налоговых органов, данных в нарушение указанных выше положений </w:t>
      </w:r>
      <w:hyperlink r:id="rId16" w:history="1">
        <w:r>
          <w:rPr>
            <w:color w:val="0000FF"/>
          </w:rPr>
          <w:t>Кодекса</w:t>
        </w:r>
      </w:hyperlink>
      <w:r>
        <w:t>, отсутствуют.</w:t>
      </w:r>
    </w:p>
    <w:p w:rsidR="00243386" w:rsidRDefault="00243386">
      <w:pPr>
        <w:pStyle w:val="ConsPlusNormal"/>
        <w:jc w:val="both"/>
      </w:pPr>
    </w:p>
    <w:p w:rsidR="00243386" w:rsidRDefault="00243386">
      <w:pPr>
        <w:pStyle w:val="ConsPlusNormal"/>
        <w:jc w:val="right"/>
      </w:pPr>
      <w:r>
        <w:t>Заместитель директора Департамента</w:t>
      </w:r>
    </w:p>
    <w:p w:rsidR="00243386" w:rsidRDefault="00243386">
      <w:pPr>
        <w:pStyle w:val="ConsPlusNormal"/>
        <w:jc w:val="right"/>
      </w:pPr>
      <w:r>
        <w:t>В.В.САШИЧЕВ</w:t>
      </w:r>
    </w:p>
    <w:p w:rsidR="00243386" w:rsidRDefault="00243386">
      <w:pPr>
        <w:pStyle w:val="ConsPlusNormal"/>
      </w:pPr>
      <w:r>
        <w:t>06.07.2018</w:t>
      </w:r>
    </w:p>
    <w:p w:rsidR="00243386" w:rsidRDefault="00243386">
      <w:pPr>
        <w:pStyle w:val="ConsPlusNormal"/>
        <w:jc w:val="both"/>
      </w:pPr>
      <w:bookmarkStart w:id="0" w:name="_GoBack"/>
      <w:bookmarkEnd w:id="0"/>
    </w:p>
    <w:sectPr w:rsidR="00243386" w:rsidSect="00271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386"/>
    <w:rsid w:val="00243386"/>
    <w:rsid w:val="002B7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38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3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33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338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32F26D7C1FA56CDC34E710B2439BE1544B6AB5D8A038DED6D75CA2EF37C772C24F547CAD6BE9N0w8H" TargetMode="External"/><Relationship Id="rId13" Type="http://schemas.openxmlformats.org/officeDocument/2006/relationships/hyperlink" Target="consultantplus://offline/ref=DF9632F26D7C1FA56CDC34E710B2439BE15B4F65BDDAA038DED6D75CA2EF37C772C24F5178AAN6w3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9632F26D7C1FA56CDC34E710B2439BE1544B6AB5D8A038DED6D75CA2NEwFH" TargetMode="External"/><Relationship Id="rId12" Type="http://schemas.openxmlformats.org/officeDocument/2006/relationships/hyperlink" Target="consultantplus://offline/ref=DF9632F26D7C1FA56CDC34E710B2439BE15B4F65BDDAA038DED6D75CA2EF37C772C24F5178A5N6wD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F9632F26D7C1FA56CDC34E710B2439BE15B4F65BDDAA038DED6D75CA2NEwFH" TargetMode="External"/><Relationship Id="rId1" Type="http://schemas.openxmlformats.org/officeDocument/2006/relationships/styles" Target="styles.xml"/><Relationship Id="rId6" Type="http://schemas.openxmlformats.org/officeDocument/2006/relationships/hyperlink" Target="consultantplus://offline/ref=DF9632F26D7C1FA56CDC34E710B2439BE15B4F65BDDAA038DED6D75CA2NEwFH" TargetMode="External"/><Relationship Id="rId11" Type="http://schemas.openxmlformats.org/officeDocument/2006/relationships/hyperlink" Target="consultantplus://offline/ref=DF9632F26D7C1FA56CDC34E710B2439BE2544D66BCDAA038DED6D75CA2NEwFH" TargetMode="External"/><Relationship Id="rId5" Type="http://schemas.openxmlformats.org/officeDocument/2006/relationships/hyperlink" Target="consultantplus://offline/ref=DF9632F26D7C1FA56CDC34E710B2439BE15B4F65BDDAA038DED6D75CA2EF37C772C24F5178A5N6wEH" TargetMode="External"/><Relationship Id="rId15" Type="http://schemas.openxmlformats.org/officeDocument/2006/relationships/hyperlink" Target="consultantplus://offline/ref=DF9632F26D7C1FA56CDC34E710B2439BE15B4F65BDDAA038DED6D75CA2EF37C772C24F5178A5N6wBH" TargetMode="External"/><Relationship Id="rId10" Type="http://schemas.openxmlformats.org/officeDocument/2006/relationships/hyperlink" Target="consultantplus://offline/ref=DF9632F26D7C1FA56CDC34E710B2439BE15B4F65BDDAA038DED6D75CA2EF37C772C24F5178A5N6wBH" TargetMode="External"/><Relationship Id="rId4" Type="http://schemas.openxmlformats.org/officeDocument/2006/relationships/webSettings" Target="webSettings.xml"/><Relationship Id="rId9" Type="http://schemas.openxmlformats.org/officeDocument/2006/relationships/hyperlink" Target="consultantplus://offline/ref=DF9632F26D7C1FA56CDC34E710B2439BE15B4F65BDDAA038DED6D75CA2EF37C772C24F5178A5N6wBH" TargetMode="External"/><Relationship Id="rId14" Type="http://schemas.openxmlformats.org/officeDocument/2006/relationships/hyperlink" Target="consultantplus://offline/ref=DF9632F26D7C1FA56CDC34E710B2439BE15B4F65BDDAA038DED6D75CA2EF37C772C24F5178A5N6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Екимовских Ирина</dc:creator>
  <cp:lastModifiedBy>Екимовских Ирина</cp:lastModifiedBy>
  <cp:revision>1</cp:revision>
  <dcterms:created xsi:type="dcterms:W3CDTF">2018-11-01T07:48:00Z</dcterms:created>
  <dcterms:modified xsi:type="dcterms:W3CDTF">2018-11-01T07:54:00Z</dcterms:modified>
</cp:coreProperties>
</file>